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Rose Kelly Brunetti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16930 PARK ROW DR.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CONOCOPHILLIPS</w:t>
              </w:r>
            </w:hyperlink>
            <w:r>
              <w:rPr/>
              <w:t xml:space="preserve"> [ </w:t>
            </w:r>
            <w:r>
              <w:rPr>
                <w:rFonts w:ascii="Times;serif" w:hAnsi="Times;serif"/>
                <w:color w:val="0000FF"/>
                <w:sz w:val="24"/>
                <w:shd w:fill="FFFFFF" w:val="clear"/>
              </w:rPr>
              <w:t>COP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134.515</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10,284</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is a weighted average price. These shares were sold in multiple transactions at prices from $134.400 to $134.610, inclusive. The reporting person undertakes to provide to the issuer, any security holder of the issuer, or the staff of the Securities and Exchange Commission, upon request, full information regarding the number of shares sold at each separate price within the range provided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Monica E. White, Attorney in Fact (by Power of Attorney filed herewith)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rFonts w:ascii="Times New Roman" w:hAnsi="Times New Roman"/>
          <w:b/>
          <w:caps/>
          <w:color w:val="000000"/>
          <w:sz w:val="24"/>
          <w:u w:val="single"/>
        </w:rPr>
      </w:pPr>
      <w:bookmarkStart w:id="2" w:name="cop-ex24.htm"/>
      <w:bookmarkStart w:id="3" w:name="kscopex24"/>
      <w:bookmarkEnd w:id="2"/>
      <w:bookmarkEnd w:id="3"/>
      <w:r>
        <w:rPr>
          <w:rFonts w:ascii="Times New Roman" w:hAnsi="Times New Roman"/>
          <w:b/>
          <w:caps/>
          <w:color w:val="000000"/>
          <w:sz w:val="24"/>
          <w:u w:val="single"/>
        </w:rPr>
        <w:t>POWER OF ATTORNEY</w:t>
      </w:r>
      <w:r>
        <w:br w:type="page"/>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a person subject to ownership reporting pursuant to Section 16(a) of the Securities Exchange Act of 1934, as amended (the “Exchange Act”), and requirements pursuant to Rule 144 under the Securities Act of 1933, as amended (the “Securities Act”), in respect of the equity securities of ConocoPhillips, hereby makes, constitutes and appoints Monica E. White as my true and lawful attorney-in-fact with full power and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prepare, execute in my name and on my behalf, and file with the U.S. Securities and Exchange Commission (the “SEC”) any of the following forms which I may be required or permitted to file: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Form ID and any other documents necessary or appropriate to obtain codes and passwords enabling the undersigned to make electronic filings with the SEC of reports required by Section 16(a) of the Exchange Act or any rule or regulation of the SEC;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Forms 3, 4 and 5 or any other reports or statements of beneficial ownership or changes of beneficial ownership necessary or appropriate under Section 16(a) of the Exchange Act;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Form 144, or any other notice of proposed sale of securities or other document necessary or appropriate under Rule 144 of the Securities Act.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4"/>
        </w:rPr>
      </w:pPr>
      <w:r>
        <w:rPr>
          <w:rFonts w:ascii="Times New Roman" w:hAnsi="Times New Roman"/>
          <w:color w:val="000000"/>
          <w:sz w:val="24"/>
        </w:rPr>
        <w:t>to do and perform any and all acts for and on my behalf which may be necessary or desirable to complete and execute any such Form ID, 3, 4, 5, or 144, complete and execute any amendment or amendments thereto, and timely file such form with the SEC and any stock exchange or similar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hereby revoke any previous power of attorney I may have given to any person to make and file such reports, statements and notices with respect to the equity securities of ConocoPhillips. This Power of Attorney shall remain in force for so long as I may be subject to reporting obligations under Section 16(a) of the Exchange Act or the requirements of Rule 144 under the Securities Act, unless earlier expressly revoked by me in writing and delivered to ConocoPhillips. Each of my attorneys-in-fact may at their sole discretion designate one or more substitute attorneys-in-fact to act in their place. I acknowledge that my attorneys-in-fact, in serving in this capacity at my request, are not assuming, nor is ConocoPhillips assuming, any of my responsibilities to comply with the Exchange Act, the Securities Act, or the rules and regulations thereunder.</w:t>
      </w:r>
    </w:p>
    <w:p>
      <w:pPr>
        <w:pStyle w:val="TextBody"/>
        <w:bidi w:val="0"/>
        <w:spacing w:before="0" w:after="160"/>
        <w:jc w:val="left"/>
        <w:rPr/>
      </w:pPr>
      <w:r>
        <w:rPr/>
        <w:t> </w:t>
      </w:r>
    </w:p>
    <w:p>
      <w:pPr>
        <w:pStyle w:val="TextBody"/>
        <w:bidi w:val="0"/>
        <w:spacing w:before="0" w:after="160"/>
        <w:jc w:val="center"/>
        <w:rPr>
          <w:rFonts w:ascii="Times New Roman" w:hAnsi="Times New Roman"/>
          <w:sz w:val="20"/>
        </w:rPr>
      </w:pPr>
      <w:r>
        <w:rPr>
          <w:rFonts w:ascii="Times New Roman" w:hAnsi="Times New Roman"/>
          <w:b/>
          <w:color w:val="000000"/>
          <w:sz w:val="24"/>
        </w:rPr>
        <w:t>[</w:t>
      </w:r>
      <w:r>
        <w:rPr>
          <w:rFonts w:ascii="Times New Roman" w:hAnsi="Times New Roman"/>
          <w:b/>
          <w:i/>
          <w:color w:val="000000"/>
          <w:sz w:val="24"/>
        </w:rPr>
        <w:t>Signature page follows</w:t>
      </w:r>
      <w:r>
        <w:rPr>
          <w:rFonts w:ascii="Times New Roman" w:hAnsi="Times New Roman"/>
          <w:b/>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IN WITNESS WHEREOF, the undersigned has caused this Power of Attorney to be executed as of this 12</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May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 xml:space="preserve">/s/ Kelly B. Rose </w:t>
      </w:r>
    </w:p>
    <w:p>
      <w:pPr>
        <w:pStyle w:val="TextBody"/>
        <w:bidi w:val="0"/>
        <w:spacing w:before="0" w:after="160"/>
        <w:jc w:val="left"/>
        <w:rPr>
          <w:rFonts w:ascii="Times New Roman" w:hAnsi="Times New Roman"/>
          <w:sz w:val="20"/>
        </w:rPr>
      </w:pPr>
      <w:r>
        <w:rPr>
          <w:rFonts w:ascii="Times New Roman" w:hAnsi="Times New Roman"/>
          <w:color w:val="000000"/>
          <w:sz w:val="24"/>
        </w:rPr>
        <w:t>Kelly B. Rose</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STATE OF TEXAS MERGEFIELD State \* Upper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COUNTY OF HARRIS §</w:t>
      </w:r>
    </w:p>
    <w:p>
      <w:pPr>
        <w:pStyle w:val="TextBody"/>
        <w:bidi w:val="0"/>
        <w:spacing w:before="0" w:after="240"/>
        <w:jc w:val="both"/>
        <w:rPr>
          <w:rFonts w:ascii="Times New Roman" w:hAnsi="Times New Roman"/>
          <w:sz w:val="20"/>
        </w:rPr>
      </w:pPr>
      <w:r>
        <w:rPr>
          <w:rFonts w:ascii="Times New Roman" w:hAnsi="Times New Roman"/>
          <w:color w:val="000000"/>
          <w:sz w:val="24"/>
        </w:rPr>
        <w:t>On this 12</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May 2026, Monica E. White personally appeared before me and acknowledged that he executed the foregoing instrument for the purposes therein contained.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I have hereunto set my hand and official seal.</w:t>
      </w:r>
    </w:p>
    <w:p>
      <w:pPr>
        <w:pStyle w:val="TextBody"/>
        <w:bidi w:val="0"/>
        <w:jc w:val="left"/>
        <w:rPr/>
      </w:pPr>
      <w:r>
        <w:rPr/>
        <w:t> </w:t>
      </w:r>
    </w:p>
    <w:p>
      <w:pPr>
        <w:pStyle w:val="TextBody"/>
        <w:bidi w:val="0"/>
        <w:spacing w:before="0" w:after="16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 xml:space="preserve">/s/ Heather Dawn Scott </w:t>
      </w:r>
    </w:p>
    <w:p>
      <w:pPr>
        <w:pStyle w:val="TextBody"/>
        <w:bidi w:val="0"/>
        <w:jc w:val="both"/>
        <w:rPr>
          <w:rFonts w:ascii="Times New Roman" w:hAnsi="Times New Roman"/>
          <w:color w:val="000000"/>
          <w:sz w:val="24"/>
        </w:rPr>
      </w:pPr>
      <w:r>
        <w:rPr>
          <w:rFonts w:ascii="Times New Roman" w:hAnsi="Times New Roman"/>
          <w:color w:val="000000"/>
          <w:sz w:val="24"/>
        </w:rPr>
        <w:t>Notary Public</w:t>
      </w:r>
    </w:p>
    <w:p>
      <w:pPr>
        <w:pStyle w:val="TextBody"/>
        <w:bidi w:val="0"/>
        <w:jc w:val="both"/>
        <w:rPr>
          <w:rFonts w:ascii="Times New Roman" w:hAnsi="Times New Roman"/>
          <w:color w:val="000000"/>
          <w:sz w:val="24"/>
        </w:rPr>
      </w:pPr>
      <w:r>
        <w:rPr>
          <w:rFonts w:ascii="Times New Roman" w:hAnsi="Times New Roman"/>
          <w:color w:val="000000"/>
          <w:sz w:val="24"/>
        </w:rPr>
        <w:t>My Commission Expires: May 24, 2028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2517" TargetMode="External"/><Relationship Id="rId5" Type="http://schemas.openxmlformats.org/officeDocument/2006/relationships/hyperlink" Target="http://www.sec.gov/cgi-bin/browse-edgar?action=getcompany&amp;CIK=00011631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1132</Words>
  <Characters>5889</Characters>
  <CharactersWithSpaces>6940</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