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Kinney Shannon Browning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16930 PARK ROW DR.</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CONOCOPHILLIPS</w:t>
              </w:r>
            </w:hyperlink>
            <w:r>
              <w:rPr/>
              <w:t xml:space="preserve"> [ </w:t>
            </w:r>
            <w:r>
              <w:rPr>
                <w:rFonts w:ascii="Times;serif" w:hAnsi="Times;serif"/>
                <w:color w:val="0000FF"/>
                <w:sz w:val="24"/>
                <w:shd w:fill="FFFFFF" w:val="clear"/>
              </w:rPr>
              <w:t>COP</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General Counsel</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Monica E. White, Attorney in Fact (by Power of Attorney filed herewith)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rFonts w:ascii="Times New Roman" w:hAnsi="Times New Roman"/>
          <w:b/>
          <w:caps/>
          <w:color w:val="000000"/>
          <w:sz w:val="24"/>
          <w:u w:val="single"/>
        </w:rPr>
      </w:pPr>
      <w:bookmarkStart w:id="2" w:name="cop-ex24.htm"/>
      <w:bookmarkStart w:id="3" w:name="kscopex24"/>
      <w:bookmarkEnd w:id="2"/>
      <w:bookmarkEnd w:id="3"/>
      <w:r>
        <w:rPr>
          <w:rFonts w:ascii="Times New Roman" w:hAnsi="Times New Roman"/>
          <w:b/>
          <w:caps/>
          <w:color w:val="000000"/>
          <w:sz w:val="24"/>
          <w:u w:val="single"/>
        </w:rPr>
        <w:t>POWER OF ATTORNEY</w:t>
      </w:r>
      <w:r>
        <w:br w:type="page"/>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a person subject to ownership reporting pursuant to Section 16(a) of the Securities Exchange Act of 1934, as amended (the “Exchange Act”), and requirements pursuant to Rule 144 under the Securities Act of 1933, as amended (the “Securities Act”), in respect of the equity securities of ConocoPhillips, hereby makes, constitutes and appoints Monica E. White and Steven P. Amrein, and each of them acting individually, as my true and lawful attorney-in-fact with full power and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prepare, execute in my name and on my behalf, and file with the U.S. Securities and Exchange Commission (the “SEC”) any of the following forms which I may be required or permitted to file: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 ID and any other documents necessary or appropriate to obtain codes and passwords enabling the undersigned to make electronic filings with the SEC of reports required by Section 16(a) of the Exchange Act or any rule or regulation of the SEC;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Forms 3, 4 and 5 or any other reports or statements of beneficial ownership or changes of beneficial ownership necessary or appropriate under Section 16(a) of the Exchange Act;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Form 144, or any other notice of proposed sale of securities or other document necessary or appropriate under Rule 144 of the Securities Act.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to do and perform any and all acts for and on my behalf which may be necessary or desirable to complete and execute any such Form ID, 3, 4, 5, or 144, complete and execute any amendment or amendments thereto, and timely file such form with the SEC and any stock exchange or similar authority.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hereby revoke any previous power of attorney I may have given to any person to make and file such reports, statements and notices with respect to the equity securities of ConocoPhillips. This Power of Attorney shall remain in force for so long as I may be subject to reporting obligations under Section 16(a) of the Exchange Act or the requirements of Rule 144 under the Securities Act, unless earlier expressly revoked by me in writing and delivered to ConocoPhillips. Each of my attorneys-in-fact may at their sole discretion designate one or more substitute attorneys-in-fact to act in their place. I acknowledge that my attorneys-in-fact, in serving in this capacity at my request, are not assuming, nor is ConocoPhillips assuming, any of my responsibilities to comply with the Exchange Act, the Securities Act, or the rules and regulations thereunder.</w:t>
      </w:r>
    </w:p>
    <w:p>
      <w:pPr>
        <w:pStyle w:val="TextBody"/>
        <w:bidi w:val="0"/>
        <w:spacing w:before="0" w:after="160"/>
        <w:jc w:val="left"/>
        <w:rPr/>
      </w:pPr>
      <w:r>
        <w:rPr/>
        <w:t> </w:t>
      </w:r>
    </w:p>
    <w:p>
      <w:pPr>
        <w:pStyle w:val="TextBody"/>
        <w:bidi w:val="0"/>
        <w:spacing w:before="0" w:after="160"/>
        <w:jc w:val="center"/>
        <w:rPr>
          <w:rFonts w:ascii="Times New Roman" w:hAnsi="Times New Roman"/>
          <w:sz w:val="24"/>
        </w:rPr>
      </w:pPr>
      <w:r>
        <w:rPr>
          <w:rFonts w:ascii="Times New Roman" w:hAnsi="Times New Roman"/>
          <w:b/>
          <w:color w:val="000000"/>
          <w:sz w:val="24"/>
        </w:rPr>
        <w:t>[</w:t>
      </w:r>
      <w:r>
        <w:rPr>
          <w:rFonts w:ascii="Times New Roman" w:hAnsi="Times New Roman"/>
          <w:b/>
          <w:i/>
          <w:color w:val="000000"/>
          <w:sz w:val="24"/>
        </w:rPr>
        <w:t>Signature page follows</w:t>
      </w:r>
      <w:r>
        <w:rPr>
          <w:rFonts w:ascii="Times New Roman" w:hAnsi="Times New Roman"/>
          <w:b/>
          <w:color w:val="000000"/>
          <w:sz w:val="24"/>
        </w:rPr>
        <w:t>]</w:t>
      </w:r>
    </w:p>
    <w:p>
      <w:pPr>
        <w:pStyle w:val="HorizontalLine"/>
        <w:pBdr>
          <w:bottom w:val="double" w:sz="2" w:space="0" w:color="808080"/>
        </w:pBdr>
        <w:bidi w:val="0"/>
        <w:spacing w:before="0" w:after="283"/>
        <w:jc w:val="left"/>
        <w:rPr/>
      </w:pPr>
      <w:r>
        <w:rPr/>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IN WITNESS WHEREOF, the undersigned has caused this Power of Attorney to be executed as of this 1</w:t>
      </w:r>
      <w:r>
        <w:rPr>
          <w:rFonts w:ascii="Times New Roman" w:hAnsi="Times New Roman"/>
          <w:color w:val="000000"/>
          <w:sz w:val="16"/>
        </w:rPr>
        <w:t xml:space="preserve">st </w:t>
      </w:r>
      <w:r>
        <w:rPr>
          <w:rFonts w:ascii="Times New Roman" w:hAnsi="Times New Roman"/>
          <w:color w:val="000000"/>
          <w:sz w:val="24"/>
        </w:rPr>
        <w:t>day of September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/s/ Shannon Kinney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Shannon Kinney</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STATE OF TEXAS §</w:t>
      </w:r>
    </w:p>
    <w:p>
      <w:pPr>
        <w:pStyle w:val="TextBody"/>
        <w:bidi w:val="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COUNTY OF HARRIS §</w:t>
      </w:r>
    </w:p>
    <w:p>
      <w:pPr>
        <w:pStyle w:val="TextBody"/>
        <w:bidi w:val="0"/>
        <w:spacing w:lineRule="auto" w:line="360" w:before="0" w:after="240"/>
        <w:jc w:val="both"/>
        <w:rPr>
          <w:rFonts w:ascii="Times New Roman" w:hAnsi="Times New Roman"/>
          <w:sz w:val="16"/>
        </w:rPr>
      </w:pPr>
      <w:r>
        <w:rPr>
          <w:rFonts w:ascii="Times New Roman" w:hAnsi="Times New Roman"/>
          <w:color w:val="000000"/>
          <w:sz w:val="24"/>
        </w:rPr>
        <w:t>On this 1</w:t>
      </w:r>
      <w:r>
        <w:rPr>
          <w:rFonts w:ascii="Times New Roman" w:hAnsi="Times New Roman"/>
          <w:color w:val="000000"/>
          <w:sz w:val="16"/>
        </w:rPr>
        <w:t xml:space="preserve">st </w:t>
      </w:r>
      <w:r>
        <w:rPr>
          <w:rFonts w:ascii="Times New Roman" w:hAnsi="Times New Roman"/>
          <w:color w:val="000000"/>
          <w:sz w:val="24"/>
        </w:rPr>
        <w:t>day of September 2026, Shannon Kinney personally appeared before me and acknowledged that she executed the foregoing instrument for the purposes therein contained.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I have hereunto set my hand and official seal.</w:t>
      </w:r>
    </w:p>
    <w:p>
      <w:pPr>
        <w:pStyle w:val="TextBody"/>
        <w:bidi w:val="0"/>
        <w:jc w:val="left"/>
        <w:rPr/>
      </w:pPr>
      <w:r>
        <w:rPr/>
        <w:t> </w:t>
      </w:r>
    </w:p>
    <w:p>
      <w:pPr>
        <w:pStyle w:val="TextBody"/>
        <w:bidi w:val="0"/>
        <w:spacing w:before="0" w:after="16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/s/ Tamra Byrd Whitehead </w:t>
      </w:r>
    </w:p>
    <w:p>
      <w:pPr>
        <w:pStyle w:val="TextBody"/>
        <w:bidi w:val="0"/>
        <w:jc w:val="both"/>
        <w:rPr>
          <w:rFonts w:ascii="Times New Roman" w:hAnsi="Times New Roman"/>
          <w:color w:val="000000"/>
          <w:sz w:val="24"/>
        </w:rPr>
      </w:pPr>
      <w:r>
        <w:rPr>
          <w:rFonts w:ascii="Times New Roman" w:hAnsi="Times New Roman"/>
          <w:color w:val="000000"/>
          <w:sz w:val="24"/>
        </w:rPr>
        <w:t>Notary Public</w:t>
      </w:r>
    </w:p>
    <w:p>
      <w:pPr>
        <w:pStyle w:val="TextBody"/>
        <w:bidi w:val="0"/>
        <w:jc w:val="both"/>
        <w:rPr>
          <w:rFonts w:ascii="Times New Roman" w:hAnsi="Times New Roman"/>
          <w:color w:val="000000"/>
          <w:sz w:val="24"/>
        </w:rPr>
      </w:pPr>
      <w:r>
        <w:rPr>
          <w:rFonts w:ascii="Times New Roman" w:hAnsi="Times New Roman"/>
          <w:color w:val="000000"/>
          <w:sz w:val="24"/>
        </w:rPr>
        <w:t>My Commission Expires: March 17, 2030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87164" TargetMode="External"/><Relationship Id="rId3" Type="http://schemas.openxmlformats.org/officeDocument/2006/relationships/hyperlink" Target="http://www.sec.gov/cgi-bin/browse-edgar?action=getcompany&amp;CIK=000116316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897</Words>
  <Characters>4701</Characters>
  <CharactersWithSpaces>5539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