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Mulligan Sharmila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16930 PARK ROW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CONOCOPHILLIPS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77084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1,974</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5"/>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0000FF"/>
              </w:rPr>
              <w:t>Monica E. White, Attorney in</w:t>
            </w:r>
          </w:p>
        </w:tc>
        <w:tc>
          <w:tcPr>
            <w:tcW w:w="66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9"/>
          </w:tcPr>
          <w:p>
            <w:pPr>
              <w:spacing w:after="0" w:line="194" w:lineRule="exact"/>
              <w:rPr>
                <w:sz w:val="20"/>
                <w:szCs w:val="20"/>
                <w:color w:val="auto"/>
              </w:rPr>
            </w:pPr>
            <w:r>
              <w:rPr>
                <w:rFonts w:ascii="Times New Roman" w:cs="Times New Roman" w:eastAsia="Times New Roman" w:hAnsi="Times New Roman"/>
                <w:sz w:val="17"/>
                <w:szCs w:val="17"/>
                <w:color w:val="0000FF"/>
              </w:rPr>
              <w:t>Fact (by Power of Attorney</w:t>
            </w:r>
          </w:p>
        </w:tc>
        <w:tc>
          <w:tcPr>
            <w:tcW w:w="1680" w:type="dxa"/>
            <w:vAlign w:val="bottom"/>
            <w:gridSpan w:val="5"/>
          </w:tcPr>
          <w:p>
            <w:pPr>
              <w:ind w:left="200"/>
              <w:spacing w:after="0" w:line="194" w:lineRule="exact"/>
              <w:rPr>
                <w:sz w:val="20"/>
                <w:szCs w:val="20"/>
                <w:color w:val="auto"/>
              </w:rPr>
            </w:pPr>
            <w:r>
              <w:rPr>
                <w:rFonts w:ascii="Times New Roman" w:cs="Times New Roman" w:eastAsia="Times New Roman" w:hAnsi="Times New Roman"/>
                <w:sz w:val="17"/>
                <w:szCs w:val="17"/>
                <w:color w:val="0000FF"/>
              </w:rPr>
              <w:t>06/10/2026</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Borders>
              <w:top w:val="single" w:sz="8" w:color="auto"/>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filed herewith)</w:t>
            </w:r>
          </w:p>
        </w:tc>
        <w:tc>
          <w:tcPr>
            <w:tcW w:w="320" w:type="dxa"/>
            <w:vAlign w:val="bottom"/>
            <w:tcBorders>
              <w:top w:val="single" w:sz="8" w:color="auto"/>
            </w:tcBorders>
            <w:gridSpan w:val="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6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-2509520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POWER OF ATTORNEY</w:t>
      </w:r>
    </w:p>
    <w:p>
      <w:pPr>
        <w:spacing w:after="0" w:line="216" w:lineRule="exact"/>
        <w:rPr>
          <w:sz w:val="20"/>
          <w:szCs w:val="20"/>
          <w:color w:val="auto"/>
        </w:rPr>
      </w:pPr>
    </w:p>
    <w:p>
      <w:pPr>
        <w:jc w:val="both"/>
        <w:ind w:right="20" w:firstLine="731"/>
        <w:spacing w:after="0" w:line="250" w:lineRule="auto"/>
        <w:rPr>
          <w:sz w:val="20"/>
          <w:szCs w:val="20"/>
          <w:color w:val="auto"/>
        </w:rPr>
      </w:pPr>
      <w:r>
        <w:rPr>
          <w:rFonts w:ascii="Times New Roman" w:cs="Times New Roman" w:eastAsia="Times New Roman" w:hAnsi="Times New Roman"/>
          <w:sz w:val="21"/>
          <w:szCs w:val="21"/>
          <w:color w:val="auto"/>
        </w:rPr>
        <w:t>The undersigned, a person subject to ownership reporting pursuant to Section 16(a) of the Securities Exchange Act of 1934, as amended (the “Exchange Act”), and requirements pursuant to Rule 144 under the Securities Act of 1933, as amended (the “Securities Act”), in respect of the equity securities of ConocoPhillips, hereby makes, constitutes and appoints Monica E. White as my true and lawful attorney-in-fact with full power and authority:</w:t>
      </w:r>
    </w:p>
    <w:p>
      <w:pPr>
        <w:spacing w:after="0" w:line="166" w:lineRule="exact"/>
        <w:rPr>
          <w:sz w:val="20"/>
          <w:szCs w:val="20"/>
          <w:color w:val="auto"/>
        </w:rPr>
      </w:pPr>
    </w:p>
    <w:p>
      <w:pPr>
        <w:ind w:left="1460" w:right="20" w:hanging="722"/>
        <w:spacing w:after="0" w:line="274" w:lineRule="auto"/>
        <w:tabs>
          <w:tab w:leader="none" w:pos="14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prepare, execute in my name and on my behalf, and file with the U.S. Securities and Exchange Commission (the “SEC”) any of the following forms which I may be required or permitted to file:</w:t>
      </w:r>
    </w:p>
    <w:p>
      <w:pPr>
        <w:spacing w:after="0" w:line="141" w:lineRule="exact"/>
        <w:rPr>
          <w:rFonts w:ascii="Times New Roman" w:cs="Times New Roman" w:eastAsia="Times New Roman" w:hAnsi="Times New Roman"/>
          <w:sz w:val="21"/>
          <w:szCs w:val="21"/>
          <w:color w:val="auto"/>
        </w:rPr>
      </w:pPr>
    </w:p>
    <w:p>
      <w:pPr>
        <w:jc w:val="both"/>
        <w:ind w:left="2140" w:right="740" w:hanging="671"/>
        <w:spacing w:after="0" w:line="256" w:lineRule="auto"/>
        <w:tabs>
          <w:tab w:leader="none" w:pos="214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ID and any other documents necessary or appropriate to obtain codes and passwords enabling the undersigned to make electronic filings with the SEC of reports required by Section 16(a) of the Exchange Act or any rule or regulation of the SEC;</w:t>
      </w:r>
    </w:p>
    <w:p>
      <w:pPr>
        <w:spacing w:after="0" w:line="160" w:lineRule="exact"/>
        <w:rPr>
          <w:rFonts w:ascii="Times New Roman" w:cs="Times New Roman" w:eastAsia="Times New Roman" w:hAnsi="Times New Roman"/>
          <w:sz w:val="21"/>
          <w:szCs w:val="21"/>
          <w:color w:val="auto"/>
        </w:rPr>
      </w:pPr>
    </w:p>
    <w:p>
      <w:pPr>
        <w:ind w:left="2140" w:right="760" w:hanging="671"/>
        <w:spacing w:after="0" w:line="274" w:lineRule="auto"/>
        <w:tabs>
          <w:tab w:leader="none" w:pos="214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Forms 3, 4 and 5 or any other reports or statements of beneficial ownership or changes of beneficial ownership necessary or appropriate under Section 16(a) of the Exchange Act; and</w:t>
      </w:r>
    </w:p>
    <w:p>
      <w:pPr>
        <w:spacing w:after="0" w:line="141" w:lineRule="exact"/>
        <w:rPr>
          <w:rFonts w:ascii="Times New Roman" w:cs="Times New Roman" w:eastAsia="Times New Roman" w:hAnsi="Times New Roman"/>
          <w:sz w:val="21"/>
          <w:szCs w:val="21"/>
          <w:color w:val="auto"/>
        </w:rPr>
      </w:pPr>
    </w:p>
    <w:p>
      <w:pPr>
        <w:ind w:left="2140" w:right="740" w:hanging="671"/>
        <w:spacing w:after="0" w:line="274" w:lineRule="auto"/>
        <w:tabs>
          <w:tab w:leader="none" w:pos="214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144, or any other notice of proposed sale of securities or other document necessary or appropriate under Rule 144 of the Securities Act.</w:t>
      </w:r>
    </w:p>
    <w:p>
      <w:pPr>
        <w:spacing w:after="0" w:line="141" w:lineRule="exact"/>
        <w:rPr>
          <w:rFonts w:ascii="Times New Roman" w:cs="Times New Roman" w:eastAsia="Times New Roman" w:hAnsi="Times New Roman"/>
          <w:sz w:val="21"/>
          <w:szCs w:val="21"/>
          <w:color w:val="auto"/>
        </w:rPr>
      </w:pPr>
    </w:p>
    <w:p>
      <w:pPr>
        <w:jc w:val="both"/>
        <w:ind w:left="1460" w:hanging="722"/>
        <w:spacing w:after="0" w:line="246" w:lineRule="auto"/>
        <w:tabs>
          <w:tab w:leader="none" w:pos="14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do and perform any and all acts for and on my behalf which may be necessary or desirable to complete and execute any such Form ID, 3, 4, 5, or 144, complete and execute any amendment or amendments thereto, and timely file such form with the SEC and any stock exchange or similar authority.</w:t>
      </w:r>
    </w:p>
    <w:p>
      <w:pPr>
        <w:spacing w:after="0" w:line="1" w:lineRule="exact"/>
        <w:rPr>
          <w:sz w:val="20"/>
          <w:szCs w:val="20"/>
          <w:color w:val="auto"/>
        </w:rPr>
      </w:pPr>
    </w:p>
    <w:p>
      <w:pPr>
        <w:jc w:val="both"/>
        <w:ind w:right="20" w:firstLine="731"/>
        <w:spacing w:after="0"/>
        <w:rPr>
          <w:sz w:val="20"/>
          <w:szCs w:val="20"/>
          <w:color w:val="auto"/>
        </w:rPr>
      </w:pPr>
      <w:r>
        <w:rPr>
          <w:rFonts w:ascii="Times New Roman" w:cs="Times New Roman" w:eastAsia="Times New Roman" w:hAnsi="Times New Roman"/>
          <w:sz w:val="21"/>
          <w:szCs w:val="21"/>
          <w:color w:val="auto"/>
        </w:rPr>
        <w:t>I hereby revoke any previous power of attorney I may have given to any person to make and file such reports, statements and notices with respect to the equity securities of ConocoPhillips. This Power of Attorney shall remain in force for so long as I may be subject to reporting obligations under Section 16(a) of the Exchange Act or the requirements of Rule 144 under the Securities Act, unless earlier expressly revoked by me in writing and delivered to ConocoPhillips. Each of my attorneys-in-fact may at their sole discretion designate one or more substitute attorneys-in-fact to act in their place. I acknowledge that my attorneys-in-fact, in serving in this capacity at my request, are not assuming, nor is ConocoPhillips assuming, any of my responsibilities to comply with the Exchange Act, the Securities Act, or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Signature page follows</w:t>
      </w: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972185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387" w:right="459" w:bottom="1440" w:gutter="0" w:footer="0" w:header="0"/>
        </w:sectPr>
      </w:pPr>
    </w:p>
    <w:bookmarkStart w:id="2" w:name="page3"/>
    <w:bookmarkEnd w:id="2"/>
    <w:p>
      <w:pPr>
        <w:ind w:firstLine="731"/>
        <w:spacing w:after="0" w:line="220"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day of May 2026.</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/s/ Sharmila Mulligan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-8255</wp:posOffset>
            </wp:positionV>
            <wp:extent cx="1895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5475" cy="8255"/>
                    </a:xfrm>
                    <a:prstGeom prst="rect">
                      <a:avLst/>
                    </a:prstGeom>
                    <a:noFill/>
                  </pic:spPr>
                </pic:pic>
              </a:graphicData>
            </a:graphic>
          </wp:anchor>
        </w:drawing>
      </w:r>
    </w:p>
    <w:p>
      <w:pPr>
        <w:spacing w:after="0" w:line="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Sharmila Mulligan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5100" w:val="left"/>
        </w:tabs>
        <w:rPr>
          <w:sz w:val="20"/>
          <w:szCs w:val="20"/>
          <w:color w:val="auto"/>
        </w:rPr>
      </w:pPr>
      <w:r>
        <w:rPr>
          <w:rFonts w:ascii="Times New Roman" w:cs="Times New Roman" w:eastAsia="Times New Roman" w:hAnsi="Times New Roman"/>
          <w:sz w:val="21"/>
          <w:szCs w:val="21"/>
          <w:color w:val="auto"/>
        </w:rPr>
        <w:t>STATE OF TEXAS MERGEFIELD State \* Upper</w:t>
      </w:r>
      <w:r>
        <w:rPr>
          <w:sz w:val="20"/>
          <w:szCs w:val="20"/>
          <w:color w:val="auto"/>
        </w:rPr>
        <w:tab/>
      </w:r>
      <w:r>
        <w:rPr>
          <w:rFonts w:ascii="Times New Roman" w:cs="Times New Roman" w:eastAsia="Times New Roman" w:hAnsi="Times New Roman"/>
          <w:sz w:val="21"/>
          <w:szCs w:val="21"/>
          <w:color w:val="auto"/>
        </w:rPr>
        <w:t>§</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1"/>
          <w:szCs w:val="21"/>
          <w:color w:val="auto"/>
        </w:rPr>
        <w:t>§</w:t>
      </w:r>
    </w:p>
    <w:p>
      <w:pPr>
        <w:spacing w:after="0"/>
        <w:rPr>
          <w:sz w:val="20"/>
          <w:szCs w:val="20"/>
          <w:color w:val="auto"/>
        </w:rPr>
      </w:pPr>
      <w:r>
        <w:rPr>
          <w:rFonts w:ascii="Times New Roman" w:cs="Times New Roman" w:eastAsia="Times New Roman" w:hAnsi="Times New Roman"/>
          <w:sz w:val="21"/>
          <w:szCs w:val="21"/>
          <w:color w:val="auto"/>
        </w:rPr>
        <w:t>COUNTY OF HARRIS §</w:t>
      </w:r>
    </w:p>
    <w:p>
      <w:pPr>
        <w:spacing w:after="0" w:line="201" w:lineRule="exact"/>
        <w:rPr>
          <w:sz w:val="20"/>
          <w:szCs w:val="20"/>
          <w:color w:val="auto"/>
        </w:rPr>
      </w:pPr>
    </w:p>
    <w:p>
      <w:pPr>
        <w:ind w:firstLine="731"/>
        <w:spacing w:after="0" w:line="220" w:lineRule="auto"/>
        <w:rPr>
          <w:sz w:val="20"/>
          <w:szCs w:val="20"/>
          <w:color w:val="auto"/>
        </w:rPr>
      </w:pPr>
      <w:r>
        <w:rPr>
          <w:rFonts w:ascii="Times New Roman" w:cs="Times New Roman" w:eastAsia="Times New Roman" w:hAnsi="Times New Roman"/>
          <w:sz w:val="21"/>
          <w:szCs w:val="21"/>
          <w:color w:val="auto"/>
        </w:rPr>
        <w:t>On this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day of May 2026, Sharmila Mulligan personally appeared before me and acknowledged that he executed the foregoing instrument for the purposes therein contained.</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IN WITNESS WHEREOF, I have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/s/ Heather Dawn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-8255</wp:posOffset>
            </wp:positionV>
            <wp:extent cx="1624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Notary Public</w:t>
      </w:r>
    </w:p>
    <w:p>
      <w:pPr>
        <w:ind w:left="4400"/>
        <w:spacing w:after="0"/>
        <w:rPr>
          <w:sz w:val="20"/>
          <w:szCs w:val="20"/>
          <w:color w:val="auto"/>
        </w:rPr>
      </w:pPr>
      <w:r>
        <w:rPr>
          <w:rFonts w:ascii="Times New Roman" w:cs="Times New Roman" w:eastAsia="Times New Roman" w:hAnsi="Times New Roman"/>
          <w:sz w:val="21"/>
          <w:szCs w:val="21"/>
          <w:color w:val="auto"/>
        </w:rPr>
        <w:t>My Commission Expires: May 24,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868680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60"/>
      </w:cols>
      <w:pgMar w:left="460" w:top="140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37497" TargetMode="External"/><Relationship Id="rId14" Type="http://schemas.openxmlformats.org/officeDocument/2006/relationships/hyperlink" Target="http://www.sec.gov/cgi-bin/browse-edgar?action=getcompany&amp;CIK=0001163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2026-06-10T15:02:22Z</dcterms:created>
  <dcterms:modified xsi:type="dcterms:W3CDTF">2026-06-10T15:02:22Z</dcterms:modified>
</cp:coreProperties>
</file>